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92F3E" w:rsidRPr="003B7643" w:rsidRDefault="00192F3E" w:rsidP="00370127">
      <w:pPr>
        <w:jc w:val="center"/>
        <w:rPr>
          <w:bCs/>
          <w:sz w:val="22"/>
          <w:szCs w:val="22"/>
        </w:rPr>
      </w:pPr>
      <w:r w:rsidRPr="003B7643">
        <w:rPr>
          <w:b/>
          <w:bCs/>
          <w:sz w:val="22"/>
          <w:szCs w:val="22"/>
        </w:rPr>
        <w:t>Table 5.2</w:t>
      </w:r>
      <w:r w:rsidR="003B7643" w:rsidRPr="003B7643">
        <w:rPr>
          <w:b/>
          <w:bCs/>
          <w:sz w:val="22"/>
          <w:szCs w:val="22"/>
          <w:lang w:val="sr-Cyrl-RS"/>
        </w:rPr>
        <w:t>.</w:t>
      </w:r>
      <w:r w:rsidRPr="003B7643">
        <w:rPr>
          <w:bCs/>
          <w:sz w:val="22"/>
          <w:szCs w:val="22"/>
        </w:rPr>
        <w:t xml:space="preserve"> Specification of subjects</w:t>
      </w:r>
    </w:p>
    <w:p w:rsidR="00641FAC" w:rsidRDefault="00641FAC" w:rsidP="00F35F6D">
      <w:pPr>
        <w:pStyle w:val="Body"/>
        <w:jc w:val="both"/>
        <w:rPr>
          <w:rFonts w:ascii="Times New Roman" w:eastAsia="Times New Roman" w:hAnsi="Times New Roman" w:cs="Times New Roman"/>
        </w:rPr>
      </w:pPr>
    </w:p>
    <w:tbl>
      <w:tblPr>
        <w:tblW w:w="9062"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CellMar>
          <w:left w:w="28" w:type="dxa"/>
          <w:right w:w="28" w:type="dxa"/>
        </w:tblCellMar>
        <w:tblLook w:val="04A0" w:firstRow="1" w:lastRow="0" w:firstColumn="1" w:lastColumn="0" w:noHBand="0" w:noVBand="1"/>
      </w:tblPr>
      <w:tblGrid>
        <w:gridCol w:w="3397"/>
        <w:gridCol w:w="1985"/>
        <w:gridCol w:w="992"/>
        <w:gridCol w:w="1480"/>
        <w:gridCol w:w="1208"/>
      </w:tblGrid>
      <w:tr w:rsidR="00641FAC" w:rsidTr="00121E75">
        <w:trPr>
          <w:trHeight w:val="185"/>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3B7643">
            <w:pPr>
              <w:pStyle w:val="Body"/>
              <w:tabs>
                <w:tab w:val="left" w:pos="567"/>
              </w:tabs>
              <w:jc w:val="both"/>
            </w:pPr>
            <w:r>
              <w:rPr>
                <w:rFonts w:ascii="Times New Roman" w:hAnsi="Times New Roman"/>
                <w:b/>
                <w:bCs/>
                <w:sz w:val="20"/>
                <w:szCs w:val="20"/>
              </w:rPr>
              <w:t>Study program:</w:t>
            </w:r>
            <w:r w:rsidR="005D7DBF" w:rsidRPr="0016294F">
              <w:rPr>
                <w:rFonts w:ascii="Times New Roman" w:hAnsi="Times New Roman"/>
                <w:sz w:val="20"/>
                <w:szCs w:val="20"/>
              </w:rPr>
              <w:t xml:space="preserve"> Economics</w:t>
            </w:r>
          </w:p>
        </w:tc>
      </w:tr>
      <w:tr w:rsidR="00641FAC" w:rsidTr="00053665">
        <w:trPr>
          <w:trHeight w:val="20"/>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3B7643">
            <w:pPr>
              <w:pStyle w:val="Body"/>
              <w:tabs>
                <w:tab w:val="left" w:pos="567"/>
              </w:tabs>
              <w:jc w:val="both"/>
            </w:pPr>
            <w:r>
              <w:rPr>
                <w:rFonts w:ascii="Times New Roman" w:hAnsi="Times New Roman"/>
                <w:b/>
                <w:bCs/>
                <w:sz w:val="20"/>
                <w:szCs w:val="20"/>
              </w:rPr>
              <w:t>Name of the subject</w:t>
            </w:r>
            <w:r w:rsidR="007C0B15">
              <w:rPr>
                <w:rFonts w:ascii="Times New Roman" w:hAnsi="Times New Roman"/>
                <w:b/>
                <w:bCs/>
                <w:sz w:val="20"/>
                <w:szCs w:val="20"/>
              </w:rPr>
              <w:t xml:space="preserve">: </w:t>
            </w:r>
            <w:r w:rsidR="005D7DBF" w:rsidRPr="003B7643">
              <w:rPr>
                <w:rFonts w:ascii="Times New Roman" w:hAnsi="Times New Roman"/>
                <w:b/>
                <w:sz w:val="20"/>
                <w:szCs w:val="20"/>
              </w:rPr>
              <w:t>International Finance</w:t>
            </w:r>
          </w:p>
        </w:tc>
      </w:tr>
      <w:tr w:rsidR="00641FAC" w:rsidTr="00053665">
        <w:trPr>
          <w:trHeight w:val="20"/>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3B7643">
            <w:pPr>
              <w:pStyle w:val="Body"/>
              <w:tabs>
                <w:tab w:val="left" w:pos="567"/>
              </w:tabs>
              <w:jc w:val="both"/>
            </w:pPr>
            <w:r w:rsidRPr="001615DE">
              <w:rPr>
                <w:rFonts w:ascii="Times New Roman" w:hAnsi="Times New Roman"/>
                <w:b/>
                <w:bCs/>
                <w:sz w:val="20"/>
                <w:szCs w:val="20"/>
              </w:rPr>
              <w:t>Teacher(s):</w:t>
            </w:r>
            <w:r w:rsidR="00192F3E">
              <w:rPr>
                <w:rFonts w:ascii="Times New Roman" w:hAnsi="Times New Roman"/>
                <w:b/>
                <w:bCs/>
                <w:sz w:val="20"/>
                <w:szCs w:val="20"/>
              </w:rPr>
              <w:t xml:space="preserve"> </w:t>
            </w:r>
            <w:r w:rsidR="005D7DBF" w:rsidRPr="0016294F">
              <w:rPr>
                <w:rFonts w:ascii="Times New Roman" w:hAnsi="Times New Roman"/>
                <w:sz w:val="20"/>
                <w:szCs w:val="20"/>
              </w:rPr>
              <w:t>P</w:t>
            </w:r>
            <w:r w:rsidR="003B7643">
              <w:rPr>
                <w:rFonts w:ascii="Times New Roman" w:hAnsi="Times New Roman"/>
                <w:sz w:val="20"/>
                <w:szCs w:val="20"/>
                <w:lang w:val="sr-Latn-RS"/>
              </w:rPr>
              <w:t>rof.</w:t>
            </w:r>
            <w:r w:rsidR="005D7DBF" w:rsidRPr="0016294F">
              <w:rPr>
                <w:rFonts w:ascii="Times New Roman" w:hAnsi="Times New Roman"/>
                <w:sz w:val="20"/>
                <w:szCs w:val="20"/>
              </w:rPr>
              <w:t xml:space="preserve"> </w:t>
            </w:r>
            <w:proofErr w:type="spellStart"/>
            <w:r w:rsidR="005D7DBF" w:rsidRPr="0016294F">
              <w:rPr>
                <w:rFonts w:ascii="Times New Roman" w:hAnsi="Times New Roman"/>
                <w:sz w:val="20"/>
                <w:szCs w:val="20"/>
              </w:rPr>
              <w:t>Miloš</w:t>
            </w:r>
            <w:proofErr w:type="spellEnd"/>
            <w:r w:rsidR="005D7DBF" w:rsidRPr="0016294F">
              <w:rPr>
                <w:rFonts w:ascii="Times New Roman" w:hAnsi="Times New Roman"/>
                <w:sz w:val="20"/>
                <w:szCs w:val="20"/>
              </w:rPr>
              <w:t xml:space="preserve"> </w:t>
            </w:r>
            <w:proofErr w:type="spellStart"/>
            <w:r w:rsidR="005D7DBF" w:rsidRPr="0016294F">
              <w:rPr>
                <w:rFonts w:ascii="Times New Roman" w:hAnsi="Times New Roman"/>
                <w:sz w:val="20"/>
                <w:szCs w:val="20"/>
              </w:rPr>
              <w:t>Todorović</w:t>
            </w:r>
            <w:proofErr w:type="spellEnd"/>
            <w:r w:rsidR="005D7DBF" w:rsidRPr="0016294F">
              <w:rPr>
                <w:rFonts w:ascii="Times New Roman" w:hAnsi="Times New Roman"/>
                <w:sz w:val="20"/>
                <w:szCs w:val="20"/>
              </w:rPr>
              <w:t>, PhD</w:t>
            </w:r>
            <w:r w:rsidR="003B7643">
              <w:rPr>
                <w:rFonts w:ascii="Times New Roman" w:hAnsi="Times New Roman"/>
                <w:sz w:val="20"/>
                <w:szCs w:val="20"/>
              </w:rPr>
              <w:t>, Prof.</w:t>
            </w:r>
            <w:r w:rsidR="005D7DBF" w:rsidRPr="0016294F">
              <w:rPr>
                <w:rFonts w:ascii="Times New Roman" w:hAnsi="Times New Roman"/>
                <w:sz w:val="20"/>
                <w:szCs w:val="20"/>
              </w:rPr>
              <w:t xml:space="preserve"> Ivan </w:t>
            </w:r>
            <w:proofErr w:type="spellStart"/>
            <w:r w:rsidR="005D7DBF" w:rsidRPr="0016294F">
              <w:rPr>
                <w:rFonts w:ascii="Times New Roman" w:hAnsi="Times New Roman"/>
                <w:sz w:val="20"/>
                <w:szCs w:val="20"/>
              </w:rPr>
              <w:t>Marković</w:t>
            </w:r>
            <w:proofErr w:type="spellEnd"/>
            <w:r w:rsidR="003B7643">
              <w:rPr>
                <w:rFonts w:ascii="Times New Roman" w:hAnsi="Times New Roman"/>
                <w:sz w:val="20"/>
                <w:szCs w:val="20"/>
              </w:rPr>
              <w:t>, PhD</w:t>
            </w:r>
          </w:p>
        </w:tc>
      </w:tr>
      <w:tr w:rsidR="00641FAC" w:rsidTr="003B7643">
        <w:trPr>
          <w:trHeight w:val="455"/>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3B7643">
            <w:pPr>
              <w:pStyle w:val="Body"/>
              <w:tabs>
                <w:tab w:val="left" w:pos="567"/>
              </w:tabs>
              <w:jc w:val="both"/>
            </w:pPr>
            <w:r w:rsidRPr="001615DE">
              <w:rPr>
                <w:rFonts w:ascii="Times New Roman" w:hAnsi="Times New Roman"/>
                <w:b/>
                <w:bCs/>
                <w:sz w:val="20"/>
                <w:szCs w:val="20"/>
              </w:rPr>
              <w:t>Status of the subject:</w:t>
            </w:r>
            <w:r w:rsidR="005842F8" w:rsidRPr="005842F8">
              <w:rPr>
                <w:rFonts w:ascii="Times New Roman" w:hAnsi="Times New Roman"/>
                <w:sz w:val="20"/>
                <w:szCs w:val="20"/>
              </w:rPr>
              <w:t xml:space="preserve"> </w:t>
            </w:r>
            <w:r w:rsidR="003B7643">
              <w:rPr>
                <w:rFonts w:ascii="Times New Roman" w:hAnsi="Times New Roman"/>
                <w:bCs/>
                <w:sz w:val="20"/>
                <w:szCs w:val="20"/>
              </w:rPr>
              <w:t>c</w:t>
            </w:r>
            <w:r w:rsidR="005D7DBF" w:rsidRPr="003B7643">
              <w:rPr>
                <w:rFonts w:ascii="Times New Roman" w:hAnsi="Times New Roman"/>
                <w:bCs/>
                <w:sz w:val="20"/>
                <w:szCs w:val="20"/>
              </w:rPr>
              <w:t>ompulsory</w:t>
            </w:r>
            <w:r w:rsidR="003B7643" w:rsidRPr="003B7643">
              <w:rPr>
                <w:rFonts w:ascii="Times New Roman" w:hAnsi="Times New Roman"/>
                <w:bCs/>
                <w:sz w:val="20"/>
                <w:szCs w:val="20"/>
              </w:rPr>
              <w:t xml:space="preserve"> at</w:t>
            </w:r>
            <w:r w:rsidR="005D7DBF" w:rsidRPr="003B7643">
              <w:rPr>
                <w:rFonts w:ascii="Times New Roman" w:hAnsi="Times New Roman"/>
                <w:bCs/>
                <w:sz w:val="20"/>
                <w:szCs w:val="20"/>
              </w:rPr>
              <w:t xml:space="preserve"> the module</w:t>
            </w:r>
            <w:r w:rsidR="005D7DBF" w:rsidRPr="003B7643">
              <w:t xml:space="preserve"> </w:t>
            </w:r>
            <w:r w:rsidR="005D7DBF" w:rsidRPr="003B7643">
              <w:rPr>
                <w:rFonts w:ascii="Times New Roman" w:hAnsi="Times New Roman"/>
                <w:sz w:val="20"/>
                <w:szCs w:val="20"/>
              </w:rPr>
              <w:t>International Management</w:t>
            </w:r>
            <w:r w:rsidR="005D7DBF" w:rsidRPr="003B7643">
              <w:rPr>
                <w:rFonts w:ascii="Times New Roman" w:hAnsi="Times New Roman"/>
                <w:bCs/>
                <w:sz w:val="20"/>
                <w:szCs w:val="20"/>
              </w:rPr>
              <w:t xml:space="preserve">, elective </w:t>
            </w:r>
            <w:r w:rsidR="003B7643" w:rsidRPr="003B7643">
              <w:rPr>
                <w:rFonts w:ascii="Times New Roman" w:hAnsi="Times New Roman"/>
                <w:bCs/>
                <w:sz w:val="20"/>
                <w:szCs w:val="20"/>
              </w:rPr>
              <w:t>at</w:t>
            </w:r>
            <w:r w:rsidR="005D7DBF" w:rsidRPr="003B7643">
              <w:rPr>
                <w:rFonts w:ascii="Times New Roman" w:hAnsi="Times New Roman"/>
                <w:bCs/>
                <w:sz w:val="20"/>
                <w:szCs w:val="20"/>
              </w:rPr>
              <w:t xml:space="preserve"> the module Finance, Banking and Insurance</w:t>
            </w:r>
          </w:p>
        </w:tc>
      </w:tr>
      <w:tr w:rsidR="00641FAC" w:rsidTr="00053665">
        <w:trPr>
          <w:trHeight w:val="20"/>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6D2C6B" w:rsidRDefault="00674A82" w:rsidP="003B7643">
            <w:pPr>
              <w:pStyle w:val="Body"/>
              <w:tabs>
                <w:tab w:val="left" w:pos="567"/>
              </w:tabs>
              <w:jc w:val="both"/>
            </w:pPr>
            <w:r w:rsidRPr="001615DE">
              <w:rPr>
                <w:rFonts w:ascii="Times New Roman" w:hAnsi="Times New Roman"/>
                <w:b/>
                <w:bCs/>
                <w:sz w:val="20"/>
                <w:szCs w:val="20"/>
              </w:rPr>
              <w:t>Number of ECTS</w:t>
            </w:r>
            <w:r>
              <w:rPr>
                <w:rFonts w:ascii="Times New Roman" w:hAnsi="Times New Roman"/>
                <w:b/>
                <w:bCs/>
                <w:sz w:val="20"/>
                <w:szCs w:val="20"/>
              </w:rPr>
              <w:t xml:space="preserve"> </w:t>
            </w:r>
            <w:r w:rsidRPr="00FE6A71">
              <w:rPr>
                <w:rFonts w:ascii="Times New Roman" w:hAnsi="Times New Roman"/>
                <w:b/>
                <w:bCs/>
                <w:sz w:val="20"/>
                <w:szCs w:val="20"/>
              </w:rPr>
              <w:t>credits</w:t>
            </w:r>
            <w:r w:rsidRPr="001615DE">
              <w:rPr>
                <w:rFonts w:ascii="Times New Roman" w:hAnsi="Times New Roman"/>
                <w:b/>
                <w:bCs/>
                <w:sz w:val="20"/>
                <w:szCs w:val="20"/>
              </w:rPr>
              <w:t>:</w:t>
            </w:r>
            <w:r>
              <w:rPr>
                <w:rFonts w:ascii="Times New Roman" w:hAnsi="Times New Roman"/>
                <w:b/>
                <w:bCs/>
                <w:sz w:val="20"/>
                <w:szCs w:val="20"/>
              </w:rPr>
              <w:t xml:space="preserve"> </w:t>
            </w:r>
            <w:r w:rsidR="005D7DBF" w:rsidRPr="003B7643">
              <w:rPr>
                <w:rFonts w:ascii="Times New Roman" w:hAnsi="Times New Roman"/>
                <w:sz w:val="20"/>
                <w:szCs w:val="20"/>
              </w:rPr>
              <w:t>5</w:t>
            </w:r>
          </w:p>
        </w:tc>
      </w:tr>
      <w:tr w:rsidR="00641FAC" w:rsidTr="00053665">
        <w:trPr>
          <w:trHeight w:val="20"/>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3B7643">
            <w:pPr>
              <w:pStyle w:val="Body"/>
              <w:tabs>
                <w:tab w:val="left" w:pos="567"/>
              </w:tabs>
              <w:jc w:val="both"/>
            </w:pPr>
            <w:r w:rsidRPr="001615DE">
              <w:rPr>
                <w:rFonts w:ascii="Times New Roman" w:hAnsi="Times New Roman"/>
                <w:b/>
                <w:bCs/>
                <w:sz w:val="20"/>
                <w:szCs w:val="20"/>
              </w:rPr>
              <w:t>Conditions:</w:t>
            </w:r>
            <w:r>
              <w:rPr>
                <w:rFonts w:ascii="Times New Roman" w:hAnsi="Times New Roman"/>
                <w:b/>
                <w:bCs/>
                <w:sz w:val="20"/>
                <w:szCs w:val="20"/>
              </w:rPr>
              <w:t xml:space="preserve"> </w:t>
            </w:r>
          </w:p>
        </w:tc>
      </w:tr>
      <w:tr w:rsidR="00641FAC" w:rsidTr="00053665">
        <w:trPr>
          <w:trHeight w:val="20"/>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74A82" w:rsidRPr="001615DE" w:rsidRDefault="00674A82" w:rsidP="00F35F6D">
            <w:pPr>
              <w:tabs>
                <w:tab w:val="left" w:pos="567"/>
              </w:tabs>
              <w:spacing w:after="60"/>
              <w:jc w:val="both"/>
              <w:rPr>
                <w:b/>
                <w:bCs/>
                <w:sz w:val="20"/>
                <w:szCs w:val="20"/>
              </w:rPr>
            </w:pPr>
            <w:r w:rsidRPr="001615DE">
              <w:rPr>
                <w:b/>
                <w:bCs/>
                <w:sz w:val="20"/>
                <w:szCs w:val="20"/>
              </w:rPr>
              <w:t>Subject goal</w:t>
            </w:r>
          </w:p>
          <w:p w:rsidR="00641FAC" w:rsidRPr="0019592F" w:rsidRDefault="00C41F96" w:rsidP="00F35F6D">
            <w:pPr>
              <w:jc w:val="both"/>
              <w:rPr>
                <w:sz w:val="20"/>
                <w:szCs w:val="20"/>
              </w:rPr>
            </w:pPr>
            <w:r>
              <w:rPr>
                <w:sz w:val="20"/>
                <w:szCs w:val="20"/>
              </w:rPr>
              <w:t>Analyze</w:t>
            </w:r>
            <w:r w:rsidR="0019592F" w:rsidRPr="0019592F">
              <w:rPr>
                <w:sz w:val="20"/>
                <w:szCs w:val="20"/>
              </w:rPr>
              <w:t xml:space="preserve"> modern international financial flows, the theory and policy of the balance of payments, the effects (advantages and disadvantages) of different forms of capital transfers, the causes and </w:t>
            </w:r>
            <w:r>
              <w:rPr>
                <w:sz w:val="20"/>
                <w:szCs w:val="20"/>
              </w:rPr>
              <w:t xml:space="preserve">strategies </w:t>
            </w:r>
            <w:r w:rsidR="0019592F" w:rsidRPr="0019592F">
              <w:rPr>
                <w:sz w:val="20"/>
                <w:szCs w:val="20"/>
              </w:rPr>
              <w:t>of overcoming currency crises, and the causes and solutions for external indebtedness.</w:t>
            </w:r>
          </w:p>
        </w:tc>
      </w:tr>
      <w:tr w:rsidR="00641FAC" w:rsidTr="00053665">
        <w:trPr>
          <w:trHeight w:val="20"/>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74A82" w:rsidRDefault="00674A82" w:rsidP="00F35F6D">
            <w:pPr>
              <w:tabs>
                <w:tab w:val="left" w:pos="567"/>
              </w:tabs>
              <w:spacing w:after="60"/>
              <w:jc w:val="both"/>
              <w:rPr>
                <w:b/>
                <w:bCs/>
                <w:sz w:val="20"/>
                <w:szCs w:val="20"/>
              </w:rPr>
            </w:pPr>
            <w:r>
              <w:rPr>
                <w:b/>
                <w:bCs/>
                <w:sz w:val="20"/>
                <w:szCs w:val="20"/>
              </w:rPr>
              <w:t>Outcome of the subject</w:t>
            </w:r>
            <w:r w:rsidRPr="001615DE">
              <w:rPr>
                <w:b/>
                <w:bCs/>
                <w:sz w:val="20"/>
                <w:szCs w:val="20"/>
              </w:rPr>
              <w:t xml:space="preserve"> </w:t>
            </w:r>
          </w:p>
          <w:p w:rsidR="00641FAC" w:rsidRPr="0019592F" w:rsidRDefault="00C41F96" w:rsidP="003B7643">
            <w:pPr>
              <w:tabs>
                <w:tab w:val="left" w:pos="567"/>
              </w:tabs>
              <w:jc w:val="both"/>
              <w:rPr>
                <w:b/>
                <w:bCs/>
                <w:sz w:val="14"/>
                <w:szCs w:val="14"/>
              </w:rPr>
            </w:pPr>
            <w:r>
              <w:rPr>
                <w:sz w:val="20"/>
                <w:szCs w:val="20"/>
              </w:rPr>
              <w:t>Develop</w:t>
            </w:r>
            <w:r w:rsidR="0019592F" w:rsidRPr="0019592F">
              <w:rPr>
                <w:sz w:val="20"/>
                <w:szCs w:val="20"/>
              </w:rPr>
              <w:t xml:space="preserve"> the skill of analyzing</w:t>
            </w:r>
            <w:r w:rsidR="004B2EEC">
              <w:rPr>
                <w:sz w:val="20"/>
                <w:szCs w:val="20"/>
              </w:rPr>
              <w:t xml:space="preserve"> </w:t>
            </w:r>
            <w:r w:rsidR="0019592F" w:rsidRPr="0019592F">
              <w:rPr>
                <w:sz w:val="20"/>
                <w:szCs w:val="20"/>
              </w:rPr>
              <w:t>and forecasting exchange rate movements,</w:t>
            </w:r>
            <w:r>
              <w:rPr>
                <w:sz w:val="20"/>
                <w:szCs w:val="20"/>
              </w:rPr>
              <w:t xml:space="preserve"> develop</w:t>
            </w:r>
            <w:r w:rsidR="0019592F" w:rsidRPr="0019592F">
              <w:rPr>
                <w:sz w:val="20"/>
                <w:szCs w:val="20"/>
              </w:rPr>
              <w:t xml:space="preserve"> the skill of interpreting and analyzing the balance of payments, develop a critical approach to balance of payments adjustment measures, develop a critical approach to forms and techniques of capital transfers, and </w:t>
            </w:r>
            <w:r>
              <w:rPr>
                <w:sz w:val="20"/>
                <w:szCs w:val="20"/>
              </w:rPr>
              <w:t>develop</w:t>
            </w:r>
            <w:r w:rsidR="0019592F" w:rsidRPr="0019592F">
              <w:rPr>
                <w:sz w:val="20"/>
                <w:szCs w:val="20"/>
              </w:rPr>
              <w:t xml:space="preserve"> the skill of identifying the causes of currency crises in modern conditions.</w:t>
            </w:r>
          </w:p>
        </w:tc>
      </w:tr>
      <w:tr w:rsidR="00641FAC" w:rsidTr="00053665">
        <w:trPr>
          <w:trHeight w:val="20"/>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74A82" w:rsidRPr="001615DE" w:rsidRDefault="00674A82" w:rsidP="00F35F6D">
            <w:pPr>
              <w:tabs>
                <w:tab w:val="left" w:pos="567"/>
              </w:tabs>
              <w:spacing w:after="60"/>
              <w:jc w:val="both"/>
              <w:rPr>
                <w:b/>
                <w:bCs/>
                <w:sz w:val="20"/>
                <w:szCs w:val="20"/>
              </w:rPr>
            </w:pPr>
            <w:r w:rsidRPr="001615DE">
              <w:rPr>
                <w:b/>
                <w:bCs/>
                <w:sz w:val="20"/>
                <w:szCs w:val="20"/>
              </w:rPr>
              <w:t>Subject content</w:t>
            </w:r>
          </w:p>
          <w:p w:rsidR="005D7DBF" w:rsidRPr="001C346B" w:rsidRDefault="005D7DBF" w:rsidP="00F35F6D">
            <w:pPr>
              <w:tabs>
                <w:tab w:val="left" w:pos="567"/>
              </w:tabs>
              <w:spacing w:after="60"/>
              <w:jc w:val="both"/>
              <w:rPr>
                <w:i/>
                <w:iCs/>
                <w:sz w:val="20"/>
                <w:szCs w:val="20"/>
              </w:rPr>
            </w:pPr>
            <w:r>
              <w:rPr>
                <w:i/>
                <w:iCs/>
                <w:sz w:val="20"/>
                <w:szCs w:val="20"/>
              </w:rPr>
              <w:t>Theoretical teaching</w:t>
            </w:r>
          </w:p>
          <w:p w:rsidR="00053665" w:rsidRDefault="0019592F" w:rsidP="00053665">
            <w:pPr>
              <w:jc w:val="both"/>
              <w:rPr>
                <w:sz w:val="20"/>
                <w:szCs w:val="20"/>
              </w:rPr>
            </w:pPr>
            <w:r w:rsidRPr="0019592F">
              <w:rPr>
                <w:sz w:val="20"/>
                <w:szCs w:val="20"/>
              </w:rPr>
              <w:t xml:space="preserve">Formation and regimes of exchange rates, financing and adjustment of the balance of payments, international capital market, currency crises, global debt crisis and </w:t>
            </w:r>
            <w:r w:rsidR="00C41F96">
              <w:rPr>
                <w:sz w:val="20"/>
                <w:szCs w:val="20"/>
              </w:rPr>
              <w:t>mechanisms for its resolution.</w:t>
            </w:r>
          </w:p>
          <w:p w:rsidR="005D7DBF" w:rsidRDefault="005D7DBF" w:rsidP="003B7643">
            <w:pPr>
              <w:tabs>
                <w:tab w:val="left" w:pos="567"/>
              </w:tabs>
              <w:spacing w:before="60" w:after="60"/>
              <w:jc w:val="both"/>
              <w:rPr>
                <w:i/>
                <w:iCs/>
                <w:sz w:val="20"/>
                <w:szCs w:val="20"/>
              </w:rPr>
            </w:pPr>
            <w:r>
              <w:rPr>
                <w:i/>
                <w:iCs/>
                <w:sz w:val="20"/>
                <w:szCs w:val="20"/>
              </w:rPr>
              <w:t>Practical teaching</w:t>
            </w:r>
          </w:p>
          <w:p w:rsidR="005D7DBF" w:rsidRPr="001C346B" w:rsidRDefault="005D7DBF" w:rsidP="00F35F6D">
            <w:pPr>
              <w:tabs>
                <w:tab w:val="left" w:pos="567"/>
              </w:tabs>
              <w:spacing w:after="60"/>
              <w:jc w:val="both"/>
              <w:rPr>
                <w:i/>
                <w:iCs/>
                <w:sz w:val="20"/>
                <w:szCs w:val="20"/>
              </w:rPr>
            </w:pPr>
            <w:r>
              <w:rPr>
                <w:i/>
                <w:iCs/>
                <w:sz w:val="20"/>
                <w:szCs w:val="20"/>
              </w:rPr>
              <w:t>Practical</w:t>
            </w:r>
            <w:r w:rsidRPr="00284B9D">
              <w:rPr>
                <w:i/>
                <w:iCs/>
                <w:sz w:val="20"/>
                <w:szCs w:val="20"/>
                <w:lang w:val="sr-Cyrl-CS"/>
              </w:rPr>
              <w:t xml:space="preserve">, </w:t>
            </w:r>
            <w:r>
              <w:rPr>
                <w:i/>
                <w:iCs/>
                <w:sz w:val="20"/>
                <w:szCs w:val="20"/>
              </w:rPr>
              <w:t xml:space="preserve">other </w:t>
            </w:r>
            <w:r w:rsidRPr="002B572A">
              <w:rPr>
                <w:i/>
                <w:iCs/>
                <w:sz w:val="20"/>
                <w:szCs w:val="20"/>
              </w:rPr>
              <w:t>teaching models</w:t>
            </w:r>
            <w:r w:rsidRPr="00284B9D">
              <w:rPr>
                <w:i/>
                <w:iCs/>
                <w:sz w:val="20"/>
                <w:szCs w:val="20"/>
                <w:lang w:val="sr-Cyrl-CS"/>
              </w:rPr>
              <w:t xml:space="preserve">, </w:t>
            </w:r>
            <w:r>
              <w:rPr>
                <w:i/>
                <w:iCs/>
                <w:sz w:val="20"/>
                <w:szCs w:val="20"/>
              </w:rPr>
              <w:t>students’ research work</w:t>
            </w:r>
          </w:p>
          <w:p w:rsidR="005D7DBF" w:rsidRPr="00714855" w:rsidRDefault="0019592F" w:rsidP="00F35F6D">
            <w:pPr>
              <w:jc w:val="both"/>
              <w:rPr>
                <w:sz w:val="20"/>
                <w:szCs w:val="20"/>
              </w:rPr>
            </w:pPr>
            <w:r w:rsidRPr="00714855">
              <w:rPr>
                <w:sz w:val="20"/>
                <w:szCs w:val="20"/>
              </w:rPr>
              <w:t xml:space="preserve">Comparing exchange rate theories with the </w:t>
            </w:r>
            <w:r w:rsidR="00C41F96">
              <w:rPr>
                <w:sz w:val="20"/>
                <w:szCs w:val="20"/>
              </w:rPr>
              <w:t>mechanisms</w:t>
            </w:r>
            <w:r w:rsidRPr="00714855">
              <w:rPr>
                <w:sz w:val="20"/>
                <w:szCs w:val="20"/>
              </w:rPr>
              <w:t xml:space="preserve"> </w:t>
            </w:r>
            <w:r w:rsidR="00C41F96">
              <w:rPr>
                <w:sz w:val="20"/>
                <w:szCs w:val="20"/>
              </w:rPr>
              <w:t xml:space="preserve">of </w:t>
            </w:r>
            <w:r w:rsidRPr="00714855">
              <w:rPr>
                <w:sz w:val="20"/>
                <w:szCs w:val="20"/>
              </w:rPr>
              <w:t>exchange rate</w:t>
            </w:r>
            <w:r w:rsidR="00C41F96">
              <w:rPr>
                <w:sz w:val="20"/>
                <w:szCs w:val="20"/>
              </w:rPr>
              <w:t xml:space="preserve"> formation in foreign exchange markets</w:t>
            </w:r>
            <w:r w:rsidRPr="00714855">
              <w:rPr>
                <w:sz w:val="20"/>
                <w:szCs w:val="20"/>
              </w:rPr>
              <w:t xml:space="preserve">, analysis of examples for balancing and adjusting the balance of payments and the effects of different balance of payments policies, analysis of the effects of different forms of capital transfers, analysis of the causes and </w:t>
            </w:r>
            <w:r w:rsidR="00517009">
              <w:rPr>
                <w:sz w:val="20"/>
                <w:szCs w:val="20"/>
              </w:rPr>
              <w:t>mechanisms</w:t>
            </w:r>
            <w:r w:rsidRPr="00714855">
              <w:rPr>
                <w:sz w:val="20"/>
                <w:szCs w:val="20"/>
              </w:rPr>
              <w:t xml:space="preserve"> of overcoming currency crises, analysis of the effects of specific proposals for resolving the problem of external indebtedness.</w:t>
            </w:r>
          </w:p>
        </w:tc>
      </w:tr>
      <w:tr w:rsidR="00641FAC" w:rsidRPr="004B2EEC" w:rsidTr="00053665">
        <w:trPr>
          <w:trHeight w:val="20"/>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C41F96" w:rsidRDefault="007C0B15" w:rsidP="00F35F6D">
            <w:pPr>
              <w:pStyle w:val="Body"/>
              <w:tabs>
                <w:tab w:val="left" w:pos="567"/>
              </w:tabs>
              <w:spacing w:after="60"/>
              <w:jc w:val="both"/>
              <w:rPr>
                <w:rFonts w:ascii="Times New Roman" w:eastAsia="Times New Roman" w:hAnsi="Times New Roman" w:cs="Times New Roman"/>
                <w:b/>
                <w:bCs/>
                <w:sz w:val="20"/>
                <w:szCs w:val="20"/>
              </w:rPr>
            </w:pPr>
            <w:r w:rsidRPr="00C41F96">
              <w:rPr>
                <w:rFonts w:ascii="Times New Roman" w:hAnsi="Times New Roman"/>
                <w:b/>
                <w:bCs/>
                <w:sz w:val="20"/>
                <w:szCs w:val="20"/>
              </w:rPr>
              <w:t xml:space="preserve">Literature </w:t>
            </w:r>
          </w:p>
          <w:p w:rsidR="00641FAC" w:rsidRPr="00EC7994" w:rsidRDefault="00714855" w:rsidP="00F35F6D">
            <w:pPr>
              <w:spacing w:after="60"/>
              <w:jc w:val="both"/>
              <w:rPr>
                <w:sz w:val="20"/>
                <w:szCs w:val="20"/>
              </w:rPr>
            </w:pPr>
            <w:r w:rsidRPr="00EC7994">
              <w:rPr>
                <w:sz w:val="20"/>
                <w:szCs w:val="20"/>
              </w:rPr>
              <w:t>Paul R. Krugman, Maurice Obstfeld, Marc J. Melitz (2018). International Finance: Theory &amp; Policy, 11</w:t>
            </w:r>
            <w:r w:rsidRPr="00EC7994">
              <w:rPr>
                <w:sz w:val="20"/>
                <w:szCs w:val="20"/>
                <w:vertAlign w:val="superscript"/>
              </w:rPr>
              <w:t>th</w:t>
            </w:r>
            <w:r w:rsidRPr="00EC7994">
              <w:rPr>
                <w:sz w:val="20"/>
                <w:szCs w:val="20"/>
              </w:rPr>
              <w:t xml:space="preserve"> Edition, Pearson Education, ISBN 10: 1-292-23873-9, ISBN 13: 978-1-292-23873-9</w:t>
            </w:r>
          </w:p>
          <w:p w:rsidR="00714855" w:rsidRPr="00714855" w:rsidRDefault="00714855" w:rsidP="00F35F6D">
            <w:pPr>
              <w:spacing w:after="60"/>
              <w:jc w:val="both"/>
              <w:rPr>
                <w:sz w:val="20"/>
                <w:szCs w:val="20"/>
                <w:lang w:val="de-DE"/>
              </w:rPr>
            </w:pPr>
            <w:r w:rsidRPr="004C03AE">
              <w:rPr>
                <w:sz w:val="20"/>
                <w:szCs w:val="20"/>
                <w:lang w:val="de-DE"/>
              </w:rPr>
              <w:t xml:space="preserve">Dejan Miljković (2007). </w:t>
            </w:r>
            <w:r w:rsidRPr="00714855">
              <w:rPr>
                <w:sz w:val="20"/>
                <w:szCs w:val="20"/>
                <w:lang w:val="de-DE"/>
              </w:rPr>
              <w:t>Međunarodne finansije, E</w:t>
            </w:r>
            <w:r>
              <w:rPr>
                <w:sz w:val="20"/>
                <w:szCs w:val="20"/>
                <w:lang w:val="de-DE"/>
              </w:rPr>
              <w:t>konomski fakultet, Beograd</w:t>
            </w:r>
          </w:p>
        </w:tc>
      </w:tr>
      <w:tr w:rsidR="00641FAC" w:rsidTr="00053665">
        <w:trPr>
          <w:trHeight w:val="20"/>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F35F6D">
            <w:pPr>
              <w:pStyle w:val="Body"/>
              <w:tabs>
                <w:tab w:val="left" w:pos="567"/>
              </w:tabs>
              <w:jc w:val="both"/>
            </w:pPr>
            <w:r>
              <w:rPr>
                <w:rFonts w:ascii="Times New Roman" w:hAnsi="Times New Roman"/>
                <w:b/>
                <w:bCs/>
                <w:sz w:val="20"/>
                <w:szCs w:val="20"/>
              </w:rPr>
              <w:t>Number of active teaching classes</w:t>
            </w:r>
          </w:p>
        </w:tc>
        <w:tc>
          <w:tcPr>
            <w:tcW w:w="297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F35F6D">
            <w:pPr>
              <w:pStyle w:val="Body"/>
              <w:tabs>
                <w:tab w:val="left" w:pos="567"/>
              </w:tabs>
              <w:jc w:val="both"/>
            </w:pPr>
            <w:r>
              <w:rPr>
                <w:rFonts w:ascii="Times New Roman" w:hAnsi="Times New Roman"/>
                <w:b/>
                <w:sz w:val="20"/>
                <w:szCs w:val="20"/>
              </w:rPr>
              <w:t>Theoretical teaching</w:t>
            </w:r>
            <w:r w:rsidRPr="001615DE">
              <w:rPr>
                <w:rFonts w:ascii="Times New Roman" w:hAnsi="Times New Roman"/>
                <w:b/>
                <w:sz w:val="20"/>
                <w:szCs w:val="20"/>
              </w:rPr>
              <w:t>:</w:t>
            </w:r>
            <w:r w:rsidR="007C0B15">
              <w:rPr>
                <w:rFonts w:ascii="Times New Roman" w:hAnsi="Times New Roman"/>
                <w:b/>
                <w:bCs/>
                <w:sz w:val="20"/>
                <w:szCs w:val="20"/>
              </w:rPr>
              <w:t xml:space="preserve"> </w:t>
            </w:r>
            <w:r w:rsidR="003B7643" w:rsidRPr="003B7643">
              <w:rPr>
                <w:rFonts w:ascii="Times New Roman" w:hAnsi="Times New Roman"/>
                <w:bCs/>
                <w:sz w:val="20"/>
                <w:szCs w:val="20"/>
              </w:rPr>
              <w:t>2</w:t>
            </w:r>
          </w:p>
        </w:tc>
        <w:tc>
          <w:tcPr>
            <w:tcW w:w="2688"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3B7643" w:rsidRDefault="00674A82" w:rsidP="00F35F6D">
            <w:pPr>
              <w:pStyle w:val="Body"/>
              <w:tabs>
                <w:tab w:val="left" w:pos="567"/>
              </w:tabs>
              <w:jc w:val="both"/>
            </w:pPr>
            <w:r>
              <w:rPr>
                <w:rFonts w:ascii="Times New Roman" w:hAnsi="Times New Roman"/>
                <w:b/>
                <w:sz w:val="20"/>
                <w:szCs w:val="20"/>
              </w:rPr>
              <w:t>Practical teaching</w:t>
            </w:r>
            <w:r w:rsidRPr="001615DE">
              <w:rPr>
                <w:rFonts w:ascii="Times New Roman" w:hAnsi="Times New Roman"/>
                <w:b/>
                <w:sz w:val="20"/>
                <w:szCs w:val="20"/>
              </w:rPr>
              <w:t>:</w:t>
            </w:r>
            <w:r>
              <w:rPr>
                <w:rFonts w:ascii="Times New Roman" w:hAnsi="Times New Roman"/>
                <w:b/>
                <w:sz w:val="20"/>
                <w:szCs w:val="20"/>
              </w:rPr>
              <w:t xml:space="preserve"> </w:t>
            </w:r>
            <w:r w:rsidR="003B7643">
              <w:rPr>
                <w:rFonts w:ascii="Times New Roman" w:hAnsi="Times New Roman"/>
                <w:sz w:val="20"/>
                <w:szCs w:val="20"/>
              </w:rPr>
              <w:t>2</w:t>
            </w:r>
          </w:p>
        </w:tc>
      </w:tr>
      <w:tr w:rsidR="00641FAC" w:rsidTr="00053665">
        <w:trPr>
          <w:trHeight w:val="20"/>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74A82" w:rsidRDefault="00674A82" w:rsidP="00F35F6D">
            <w:pPr>
              <w:pStyle w:val="Body"/>
              <w:tabs>
                <w:tab w:val="left" w:pos="567"/>
              </w:tabs>
              <w:jc w:val="both"/>
              <w:rPr>
                <w:rFonts w:ascii="Times New Roman" w:hAnsi="Times New Roman"/>
                <w:sz w:val="20"/>
                <w:szCs w:val="20"/>
              </w:rPr>
            </w:pPr>
            <w:r>
              <w:rPr>
                <w:rFonts w:ascii="Times New Roman" w:hAnsi="Times New Roman"/>
                <w:b/>
                <w:bCs/>
                <w:sz w:val="20"/>
                <w:szCs w:val="20"/>
              </w:rPr>
              <w:t>Method of carrying out the teaching</w:t>
            </w:r>
            <w:r>
              <w:rPr>
                <w:rFonts w:ascii="Times New Roman" w:hAnsi="Times New Roman"/>
                <w:sz w:val="20"/>
                <w:szCs w:val="20"/>
              </w:rPr>
              <w:t xml:space="preserve"> </w:t>
            </w:r>
          </w:p>
          <w:p w:rsidR="00641FAC" w:rsidRDefault="00E251CC" w:rsidP="00F35F6D">
            <w:pPr>
              <w:pStyle w:val="Body"/>
              <w:tabs>
                <w:tab w:val="left" w:pos="567"/>
              </w:tabs>
              <w:jc w:val="both"/>
            </w:pPr>
            <w:r>
              <w:rPr>
                <w:rFonts w:ascii="Times New Roman" w:hAnsi="Times New Roman" w:cs="Times New Roman"/>
                <w:sz w:val="20"/>
                <w:szCs w:val="20"/>
              </w:rPr>
              <w:t>C</w:t>
            </w:r>
            <w:r w:rsidRPr="00595EE8">
              <w:rPr>
                <w:rFonts w:ascii="Times New Roman" w:hAnsi="Times New Roman" w:cs="Times New Roman"/>
                <w:sz w:val="20"/>
                <w:szCs w:val="20"/>
              </w:rPr>
              <w:t>ase studies</w:t>
            </w:r>
            <w:r>
              <w:rPr>
                <w:rFonts w:ascii="Times New Roman" w:hAnsi="Times New Roman" w:cs="Times New Roman"/>
                <w:sz w:val="20"/>
                <w:szCs w:val="20"/>
              </w:rPr>
              <w:t xml:space="preserve">, </w:t>
            </w:r>
            <w:r w:rsidRPr="00595EE8">
              <w:rPr>
                <w:rFonts w:ascii="Times New Roman" w:hAnsi="Times New Roman" w:cs="Times New Roman"/>
                <w:sz w:val="20"/>
                <w:szCs w:val="20"/>
              </w:rPr>
              <w:t xml:space="preserve">analysis of current events in the international </w:t>
            </w:r>
            <w:r>
              <w:rPr>
                <w:rFonts w:ascii="Times New Roman" w:hAnsi="Times New Roman" w:cs="Times New Roman"/>
                <w:sz w:val="20"/>
                <w:szCs w:val="20"/>
              </w:rPr>
              <w:t>finance</w:t>
            </w:r>
            <w:r w:rsidRPr="00595EE8">
              <w:rPr>
                <w:rFonts w:ascii="Times New Roman" w:hAnsi="Times New Roman" w:cs="Times New Roman"/>
                <w:sz w:val="20"/>
                <w:szCs w:val="20"/>
              </w:rPr>
              <w:t>, presentations</w:t>
            </w:r>
            <w:r>
              <w:rPr>
                <w:rFonts w:ascii="Times New Roman" w:hAnsi="Times New Roman" w:cs="Times New Roman"/>
                <w:sz w:val="20"/>
                <w:szCs w:val="20"/>
              </w:rPr>
              <w:t>,</w:t>
            </w:r>
            <w:r>
              <w:t xml:space="preserve"> </w:t>
            </w:r>
            <w:r w:rsidRPr="00856C29">
              <w:rPr>
                <w:rFonts w:ascii="Times New Roman" w:hAnsi="Times New Roman" w:cs="Times New Roman"/>
                <w:sz w:val="20"/>
                <w:szCs w:val="20"/>
              </w:rPr>
              <w:t>group work</w:t>
            </w:r>
            <w:r w:rsidRPr="00595EE8">
              <w:rPr>
                <w:rFonts w:ascii="Times New Roman" w:hAnsi="Times New Roman" w:cs="Times New Roman"/>
                <w:sz w:val="20"/>
                <w:szCs w:val="20"/>
              </w:rPr>
              <w:t xml:space="preserve">, </w:t>
            </w:r>
            <w:r>
              <w:rPr>
                <w:rFonts w:ascii="Times New Roman" w:hAnsi="Times New Roman" w:cs="Times New Roman"/>
                <w:sz w:val="20"/>
                <w:szCs w:val="20"/>
              </w:rPr>
              <w:t>d</w:t>
            </w:r>
            <w:r w:rsidRPr="00856C29">
              <w:rPr>
                <w:rFonts w:ascii="Times New Roman" w:hAnsi="Times New Roman" w:cs="Times New Roman"/>
                <w:sz w:val="20"/>
                <w:szCs w:val="20"/>
              </w:rPr>
              <w:t>iscussions</w:t>
            </w:r>
            <w:r>
              <w:rPr>
                <w:rFonts w:ascii="Times New Roman" w:hAnsi="Times New Roman" w:cs="Times New Roman"/>
                <w:sz w:val="20"/>
                <w:szCs w:val="20"/>
              </w:rPr>
              <w:t>.</w:t>
            </w:r>
          </w:p>
        </w:tc>
      </w:tr>
      <w:tr w:rsidR="00641FAC" w:rsidTr="00053665">
        <w:trPr>
          <w:trHeight w:val="20"/>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F35F6D">
            <w:pPr>
              <w:pStyle w:val="Body"/>
              <w:tabs>
                <w:tab w:val="left" w:pos="567"/>
              </w:tabs>
              <w:jc w:val="both"/>
            </w:pPr>
            <w:r>
              <w:rPr>
                <w:rFonts w:ascii="Times New Roman" w:hAnsi="Times New Roman"/>
                <w:b/>
                <w:bCs/>
                <w:sz w:val="20"/>
                <w:szCs w:val="20"/>
              </w:rPr>
              <w:t>Evaluation of knowledge</w:t>
            </w:r>
            <w:r w:rsidRPr="001615DE">
              <w:rPr>
                <w:rFonts w:ascii="Times New Roman" w:hAnsi="Times New Roman"/>
                <w:b/>
                <w:bCs/>
                <w:sz w:val="20"/>
                <w:szCs w:val="20"/>
              </w:rPr>
              <w:t xml:space="preserve"> (</w:t>
            </w:r>
            <w:r>
              <w:rPr>
                <w:rFonts w:ascii="Times New Roman" w:hAnsi="Times New Roman"/>
                <w:b/>
                <w:bCs/>
                <w:sz w:val="20"/>
                <w:szCs w:val="20"/>
              </w:rPr>
              <w:t>maximum number of points</w:t>
            </w:r>
            <w:r w:rsidRPr="001615DE">
              <w:rPr>
                <w:rFonts w:ascii="Times New Roman" w:hAnsi="Times New Roman"/>
                <w:b/>
                <w:bCs/>
                <w:sz w:val="20"/>
                <w:szCs w:val="20"/>
              </w:rPr>
              <w:t xml:space="preserve"> 100)</w:t>
            </w:r>
          </w:p>
        </w:tc>
      </w:tr>
      <w:tr w:rsidR="00641FAC" w:rsidTr="00053665">
        <w:trPr>
          <w:trHeight w:val="20"/>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F35F6D">
            <w:pPr>
              <w:pStyle w:val="Body"/>
              <w:tabs>
                <w:tab w:val="left" w:pos="567"/>
              </w:tabs>
              <w:jc w:val="both"/>
            </w:pPr>
            <w:r>
              <w:rPr>
                <w:rFonts w:ascii="Times New Roman" w:hAnsi="Times New Roman"/>
                <w:b/>
                <w:bCs/>
                <w:sz w:val="20"/>
                <w:szCs w:val="20"/>
              </w:rPr>
              <w:t xml:space="preserve">Pre-exam </w:t>
            </w:r>
            <w:r w:rsidR="00674A82">
              <w:rPr>
                <w:rFonts w:ascii="Times New Roman" w:hAnsi="Times New Roman"/>
                <w:b/>
                <w:iCs/>
                <w:sz w:val="20"/>
                <w:szCs w:val="20"/>
              </w:rPr>
              <w:t>obligations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14855" w:rsidP="00F35F6D">
            <w:pPr>
              <w:pStyle w:val="Body"/>
              <w:tabs>
                <w:tab w:val="left" w:pos="567"/>
              </w:tabs>
              <w:jc w:val="both"/>
            </w:pPr>
            <w:r>
              <w:rPr>
                <w:rFonts w:ascii="Times New Roman" w:hAnsi="Times New Roman"/>
                <w:sz w:val="20"/>
                <w:szCs w:val="20"/>
              </w:rPr>
              <w:t>P</w:t>
            </w:r>
            <w:r w:rsidR="007C0B15">
              <w:rPr>
                <w:rFonts w:ascii="Times New Roman" w:hAnsi="Times New Roman"/>
                <w:sz w:val="20"/>
                <w:szCs w:val="20"/>
              </w:rPr>
              <w:t>oints</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F35F6D">
            <w:pPr>
              <w:pStyle w:val="Body"/>
              <w:tabs>
                <w:tab w:val="left" w:pos="567"/>
              </w:tabs>
              <w:jc w:val="both"/>
            </w:pPr>
            <w:r>
              <w:rPr>
                <w:rFonts w:ascii="Times New Roman" w:hAnsi="Times New Roman"/>
                <w:b/>
                <w:iCs/>
                <w:sz w:val="20"/>
                <w:szCs w:val="20"/>
              </w:rPr>
              <w:t>Final exam</w:t>
            </w:r>
          </w:p>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F35F6D">
            <w:pPr>
              <w:pStyle w:val="Body"/>
              <w:tabs>
                <w:tab w:val="left" w:pos="567"/>
              </w:tabs>
              <w:jc w:val="both"/>
            </w:pPr>
            <w:r>
              <w:rPr>
                <w:rFonts w:ascii="Times New Roman" w:hAnsi="Times New Roman"/>
                <w:sz w:val="20"/>
                <w:szCs w:val="20"/>
              </w:rPr>
              <w:t>Points</w:t>
            </w:r>
          </w:p>
        </w:tc>
      </w:tr>
      <w:tr w:rsidR="00641FAC" w:rsidTr="00053665">
        <w:trPr>
          <w:trHeight w:val="20"/>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F35F6D">
            <w:pPr>
              <w:pStyle w:val="Body"/>
              <w:tabs>
                <w:tab w:val="left" w:pos="567"/>
              </w:tabs>
              <w:jc w:val="both"/>
            </w:pPr>
            <w:r>
              <w:rPr>
                <w:rFonts w:ascii="Times New Roman" w:hAnsi="Times New Roman"/>
                <w:sz w:val="20"/>
                <w:szCs w:val="20"/>
              </w:rPr>
              <w:t>Participation in lecturing classes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3B7643" w:rsidRDefault="00714855" w:rsidP="00F35F6D">
            <w:pPr>
              <w:pStyle w:val="Body"/>
              <w:tabs>
                <w:tab w:val="left" w:pos="567"/>
              </w:tabs>
              <w:jc w:val="both"/>
              <w:rPr>
                <w:rFonts w:ascii="Times New Roman" w:hAnsi="Times New Roman" w:cs="Times New Roman"/>
                <w:sz w:val="20"/>
                <w:szCs w:val="20"/>
              </w:rPr>
            </w:pPr>
            <w:r w:rsidRPr="003B7643">
              <w:rPr>
                <w:rFonts w:ascii="Times New Roman" w:hAnsi="Times New Roman" w:cs="Times New Roman"/>
                <w:sz w:val="20"/>
                <w:szCs w:val="20"/>
              </w:rPr>
              <w:t>20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F35F6D">
            <w:pPr>
              <w:pStyle w:val="Body"/>
              <w:tabs>
                <w:tab w:val="left" w:pos="567"/>
              </w:tabs>
              <w:jc w:val="both"/>
            </w:pPr>
            <w:r>
              <w:rPr>
                <w:rFonts w:ascii="Times New Roman" w:hAnsi="Times New Roman"/>
                <w:sz w:val="20"/>
                <w:szCs w:val="20"/>
              </w:rPr>
              <w:t>Written exam</w:t>
            </w:r>
          </w:p>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270C16" w:rsidRDefault="00641FAC" w:rsidP="00F35F6D">
            <w:pPr>
              <w:tabs>
                <w:tab w:val="left" w:pos="567"/>
              </w:tabs>
              <w:jc w:val="both"/>
            </w:pPr>
          </w:p>
        </w:tc>
      </w:tr>
      <w:tr w:rsidR="00641FAC" w:rsidTr="00053665">
        <w:trPr>
          <w:trHeight w:val="20"/>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F35F6D">
            <w:pPr>
              <w:pStyle w:val="Body"/>
              <w:tabs>
                <w:tab w:val="left" w:pos="567"/>
              </w:tabs>
              <w:jc w:val="both"/>
            </w:pPr>
            <w:r>
              <w:rPr>
                <w:rFonts w:ascii="Times New Roman" w:hAnsi="Times New Roman"/>
                <w:sz w:val="20"/>
                <w:szCs w:val="20"/>
              </w:rPr>
              <w:t>Par</w:t>
            </w:r>
            <w:r w:rsidR="00674A82">
              <w:rPr>
                <w:rFonts w:ascii="Times New Roman" w:hAnsi="Times New Roman"/>
                <w:sz w:val="20"/>
                <w:szCs w:val="20"/>
              </w:rPr>
              <w:t>t</w:t>
            </w:r>
            <w:r>
              <w:rPr>
                <w:rFonts w:ascii="Times New Roman" w:hAnsi="Times New Roman"/>
                <w:sz w:val="20"/>
                <w:szCs w:val="20"/>
              </w:rPr>
              <w:t>icipation in practical course work</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3B7643" w:rsidRDefault="00714855" w:rsidP="00F35F6D">
            <w:pPr>
              <w:pStyle w:val="Body"/>
              <w:tabs>
                <w:tab w:val="left" w:pos="567"/>
              </w:tabs>
              <w:jc w:val="both"/>
              <w:rPr>
                <w:rFonts w:ascii="Times New Roman" w:hAnsi="Times New Roman" w:cs="Times New Roman"/>
                <w:sz w:val="20"/>
                <w:szCs w:val="20"/>
              </w:rPr>
            </w:pPr>
            <w:r w:rsidRPr="003B7643">
              <w:rPr>
                <w:rFonts w:ascii="Times New Roman" w:hAnsi="Times New Roman" w:cs="Times New Roman"/>
                <w:sz w:val="20"/>
                <w:szCs w:val="20"/>
              </w:rPr>
              <w:t>10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3B7643" w:rsidRDefault="003B7643" w:rsidP="00F35F6D">
            <w:pPr>
              <w:pStyle w:val="Body"/>
              <w:tabs>
                <w:tab w:val="left" w:pos="567"/>
              </w:tabs>
              <w:jc w:val="both"/>
              <w:rPr>
                <w:rFonts w:ascii="Times New Roman" w:hAnsi="Times New Roman" w:cs="Times New Roman"/>
                <w:sz w:val="20"/>
                <w:szCs w:val="20"/>
              </w:rPr>
            </w:pPr>
            <w:r w:rsidRPr="003B7643">
              <w:rPr>
                <w:rFonts w:ascii="Times New Roman" w:hAnsi="Times New Roman" w:cs="Times New Roman"/>
                <w:sz w:val="20"/>
                <w:szCs w:val="20"/>
              </w:rPr>
              <w:t>Oral exam</w:t>
            </w:r>
          </w:p>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3B7643" w:rsidRDefault="003B7643" w:rsidP="00F35F6D">
            <w:pPr>
              <w:jc w:val="both"/>
              <w:rPr>
                <w:sz w:val="20"/>
                <w:szCs w:val="20"/>
              </w:rPr>
            </w:pPr>
            <w:r w:rsidRPr="003B7643">
              <w:rPr>
                <w:sz w:val="20"/>
                <w:szCs w:val="20"/>
              </w:rPr>
              <w:t>50</w:t>
            </w:r>
          </w:p>
        </w:tc>
      </w:tr>
      <w:tr w:rsidR="00641FAC" w:rsidTr="00053665">
        <w:trPr>
          <w:trHeight w:val="20"/>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F35F6D">
            <w:pPr>
              <w:pStyle w:val="Body"/>
              <w:tabs>
                <w:tab w:val="left" w:pos="567"/>
              </w:tabs>
              <w:jc w:val="both"/>
            </w:pPr>
            <w:r>
              <w:rPr>
                <w:rFonts w:ascii="Times New Roman" w:hAnsi="Times New Roman"/>
                <w:sz w:val="20"/>
                <w:szCs w:val="20"/>
              </w:rPr>
              <w:t>Reading assignments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3B7643" w:rsidRDefault="00714855" w:rsidP="00F35F6D">
            <w:pPr>
              <w:tabs>
                <w:tab w:val="left" w:pos="567"/>
              </w:tabs>
              <w:jc w:val="both"/>
              <w:rPr>
                <w:sz w:val="20"/>
                <w:szCs w:val="20"/>
              </w:rPr>
            </w:pPr>
            <w:r w:rsidRPr="003B7643">
              <w:rPr>
                <w:sz w:val="20"/>
                <w:szCs w:val="20"/>
              </w:rPr>
              <w:t>20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41FAC" w:rsidP="00F35F6D">
            <w:pPr>
              <w:pStyle w:val="Body"/>
              <w:tabs>
                <w:tab w:val="left" w:pos="567"/>
              </w:tabs>
              <w:jc w:val="both"/>
            </w:pPr>
          </w:p>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41FAC" w:rsidP="00F35F6D">
            <w:pPr>
              <w:jc w:val="both"/>
            </w:pPr>
          </w:p>
        </w:tc>
      </w:tr>
      <w:tr w:rsidR="00641FAC" w:rsidTr="00053665">
        <w:trPr>
          <w:trHeight w:val="20"/>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F35F6D">
            <w:pPr>
              <w:pStyle w:val="Body"/>
              <w:tabs>
                <w:tab w:val="left" w:pos="567"/>
              </w:tabs>
              <w:jc w:val="both"/>
            </w:pPr>
            <w:r>
              <w:rPr>
                <w:rFonts w:ascii="Times New Roman" w:hAnsi="Times New Roman"/>
                <w:sz w:val="20"/>
                <w:szCs w:val="20"/>
              </w:rPr>
              <w:t>Writing assignmen</w:t>
            </w:r>
            <w:bookmarkStart w:id="0" w:name="_GoBack"/>
            <w:bookmarkEnd w:id="0"/>
            <w:r>
              <w:rPr>
                <w:rFonts w:ascii="Times New Roman" w:hAnsi="Times New Roman"/>
                <w:sz w:val="20"/>
                <w:szCs w:val="20"/>
              </w:rPr>
              <w:t>t (essay)</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3B7643" w:rsidRDefault="00641FAC" w:rsidP="00F35F6D">
            <w:pPr>
              <w:tabs>
                <w:tab w:val="left" w:pos="567"/>
              </w:tabs>
              <w:jc w:val="both"/>
              <w:rPr>
                <w:sz w:val="20"/>
                <w:szCs w:val="20"/>
              </w:rPr>
            </w:pP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41FAC" w:rsidP="00F35F6D">
            <w:pPr>
              <w:jc w:val="both"/>
            </w:pPr>
          </w:p>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41FAC" w:rsidP="00F35F6D">
            <w:pPr>
              <w:jc w:val="both"/>
            </w:pPr>
          </w:p>
        </w:tc>
      </w:tr>
    </w:tbl>
    <w:p w:rsidR="00641FAC" w:rsidRDefault="00641FAC" w:rsidP="00F35F6D">
      <w:pPr>
        <w:pStyle w:val="Body"/>
        <w:widowControl w:val="0"/>
        <w:jc w:val="both"/>
      </w:pPr>
    </w:p>
    <w:sectPr w:rsidR="00641FAC" w:rsidSect="00837E2E">
      <w:pgSz w:w="11900" w:h="16840"/>
      <w:pgMar w:top="1417" w:right="1417" w:bottom="1417" w:left="1417"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95CB6" w:rsidRDefault="00B95CB6">
      <w:r>
        <w:separator/>
      </w:r>
    </w:p>
  </w:endnote>
  <w:endnote w:type="continuationSeparator" w:id="0">
    <w:p w:rsidR="00B95CB6" w:rsidRDefault="00B95C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Helvetica Neue">
    <w:altName w:val="Arial"/>
    <w:charset w:val="00"/>
    <w:family w:val="roman"/>
    <w:pitch w:val="default"/>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95CB6" w:rsidRDefault="00B95CB6">
      <w:r>
        <w:separator/>
      </w:r>
    </w:p>
  </w:footnote>
  <w:footnote w:type="continuationSeparator" w:id="0">
    <w:p w:rsidR="00B95CB6" w:rsidRDefault="00B95C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2D31EB5"/>
    <w:multiLevelType w:val="hybridMultilevel"/>
    <w:tmpl w:val="794A9FAC"/>
    <w:lvl w:ilvl="0" w:tplc="20607FE8">
      <w:start w:val="1"/>
      <w:numFmt w:val="decimal"/>
      <w:lvlText w:val="%1."/>
      <w:lvlJc w:val="left"/>
      <w:pPr>
        <w:tabs>
          <w:tab w:val="num" w:pos="567"/>
        </w:tabs>
        <w:ind w:left="720" w:hanging="360"/>
      </w:pPr>
      <w:rPr>
        <w:rFonts w:hAnsi="Arial Unicode MS"/>
        <w:b w:val="0"/>
        <w:bCs/>
        <w:caps w:val="0"/>
        <w:smallCaps w:val="0"/>
        <w:strike w:val="0"/>
        <w:dstrike w:val="0"/>
        <w:color w:val="000000"/>
        <w:spacing w:val="0"/>
        <w:w w:val="100"/>
        <w:kern w:val="0"/>
        <w:position w:val="0"/>
        <w:highlight w:val="none"/>
        <w:vertAlign w:val="baseline"/>
      </w:rPr>
    </w:lvl>
    <w:lvl w:ilvl="1" w:tplc="78FE1E5C">
      <w:start w:val="1"/>
      <w:numFmt w:val="lowerLetter"/>
      <w:lvlText w:val="%2."/>
      <w:lvlJc w:val="left"/>
      <w:pPr>
        <w:tabs>
          <w:tab w:val="left" w:pos="567"/>
          <w:tab w:val="num" w:pos="1440"/>
        </w:tabs>
        <w:ind w:left="1593" w:hanging="513"/>
      </w:pPr>
      <w:rPr>
        <w:rFonts w:hAnsi="Arial Unicode MS"/>
        <w:b/>
        <w:bCs/>
        <w:caps w:val="0"/>
        <w:smallCaps w:val="0"/>
        <w:strike w:val="0"/>
        <w:dstrike w:val="0"/>
        <w:color w:val="000000"/>
        <w:spacing w:val="0"/>
        <w:w w:val="100"/>
        <w:kern w:val="0"/>
        <w:position w:val="0"/>
        <w:highlight w:val="none"/>
        <w:vertAlign w:val="baseline"/>
      </w:rPr>
    </w:lvl>
    <w:lvl w:ilvl="2" w:tplc="2F0AF37E">
      <w:start w:val="1"/>
      <w:numFmt w:val="lowerRoman"/>
      <w:lvlText w:val="%3."/>
      <w:lvlJc w:val="left"/>
      <w:pPr>
        <w:tabs>
          <w:tab w:val="left" w:pos="567"/>
          <w:tab w:val="num" w:pos="2160"/>
        </w:tabs>
        <w:ind w:left="2313" w:hanging="433"/>
      </w:pPr>
      <w:rPr>
        <w:rFonts w:hAnsi="Arial Unicode MS"/>
        <w:b/>
        <w:bCs/>
        <w:caps w:val="0"/>
        <w:smallCaps w:val="0"/>
        <w:strike w:val="0"/>
        <w:dstrike w:val="0"/>
        <w:color w:val="000000"/>
        <w:spacing w:val="0"/>
        <w:w w:val="100"/>
        <w:kern w:val="0"/>
        <w:position w:val="0"/>
        <w:highlight w:val="none"/>
        <w:vertAlign w:val="baseline"/>
      </w:rPr>
    </w:lvl>
    <w:lvl w:ilvl="3" w:tplc="B7DC1B3A">
      <w:start w:val="1"/>
      <w:numFmt w:val="decimal"/>
      <w:lvlText w:val="%4."/>
      <w:lvlJc w:val="left"/>
      <w:pPr>
        <w:tabs>
          <w:tab w:val="left" w:pos="567"/>
          <w:tab w:val="num" w:pos="2880"/>
        </w:tabs>
        <w:ind w:left="3033" w:hanging="513"/>
      </w:pPr>
      <w:rPr>
        <w:rFonts w:hAnsi="Arial Unicode MS"/>
        <w:b/>
        <w:bCs/>
        <w:caps w:val="0"/>
        <w:smallCaps w:val="0"/>
        <w:strike w:val="0"/>
        <w:dstrike w:val="0"/>
        <w:color w:val="000000"/>
        <w:spacing w:val="0"/>
        <w:w w:val="100"/>
        <w:kern w:val="0"/>
        <w:position w:val="0"/>
        <w:highlight w:val="none"/>
        <w:vertAlign w:val="baseline"/>
      </w:rPr>
    </w:lvl>
    <w:lvl w:ilvl="4" w:tplc="F6000D1E">
      <w:start w:val="1"/>
      <w:numFmt w:val="lowerLetter"/>
      <w:lvlText w:val="%5."/>
      <w:lvlJc w:val="left"/>
      <w:pPr>
        <w:tabs>
          <w:tab w:val="left" w:pos="567"/>
          <w:tab w:val="num" w:pos="3600"/>
        </w:tabs>
        <w:ind w:left="3753" w:hanging="513"/>
      </w:pPr>
      <w:rPr>
        <w:rFonts w:hAnsi="Arial Unicode MS"/>
        <w:b/>
        <w:bCs/>
        <w:caps w:val="0"/>
        <w:smallCaps w:val="0"/>
        <w:strike w:val="0"/>
        <w:dstrike w:val="0"/>
        <w:color w:val="000000"/>
        <w:spacing w:val="0"/>
        <w:w w:val="100"/>
        <w:kern w:val="0"/>
        <w:position w:val="0"/>
        <w:highlight w:val="none"/>
        <w:vertAlign w:val="baseline"/>
      </w:rPr>
    </w:lvl>
    <w:lvl w:ilvl="5" w:tplc="78422274">
      <w:start w:val="1"/>
      <w:numFmt w:val="lowerRoman"/>
      <w:lvlText w:val="%6."/>
      <w:lvlJc w:val="left"/>
      <w:pPr>
        <w:tabs>
          <w:tab w:val="left" w:pos="567"/>
          <w:tab w:val="num" w:pos="4320"/>
        </w:tabs>
        <w:ind w:left="4473" w:hanging="433"/>
      </w:pPr>
      <w:rPr>
        <w:rFonts w:hAnsi="Arial Unicode MS"/>
        <w:b/>
        <w:bCs/>
        <w:caps w:val="0"/>
        <w:smallCaps w:val="0"/>
        <w:strike w:val="0"/>
        <w:dstrike w:val="0"/>
        <w:color w:val="000000"/>
        <w:spacing w:val="0"/>
        <w:w w:val="100"/>
        <w:kern w:val="0"/>
        <w:position w:val="0"/>
        <w:highlight w:val="none"/>
        <w:vertAlign w:val="baseline"/>
      </w:rPr>
    </w:lvl>
    <w:lvl w:ilvl="6" w:tplc="46DCDE94">
      <w:start w:val="1"/>
      <w:numFmt w:val="decimal"/>
      <w:lvlText w:val="%7."/>
      <w:lvlJc w:val="left"/>
      <w:pPr>
        <w:tabs>
          <w:tab w:val="left" w:pos="567"/>
          <w:tab w:val="num" w:pos="5040"/>
        </w:tabs>
        <w:ind w:left="5193" w:hanging="513"/>
      </w:pPr>
      <w:rPr>
        <w:rFonts w:hAnsi="Arial Unicode MS"/>
        <w:b/>
        <w:bCs/>
        <w:caps w:val="0"/>
        <w:smallCaps w:val="0"/>
        <w:strike w:val="0"/>
        <w:dstrike w:val="0"/>
        <w:color w:val="000000"/>
        <w:spacing w:val="0"/>
        <w:w w:val="100"/>
        <w:kern w:val="0"/>
        <w:position w:val="0"/>
        <w:highlight w:val="none"/>
        <w:vertAlign w:val="baseline"/>
      </w:rPr>
    </w:lvl>
    <w:lvl w:ilvl="7" w:tplc="9894FD8C">
      <w:start w:val="1"/>
      <w:numFmt w:val="lowerLetter"/>
      <w:lvlText w:val="%8."/>
      <w:lvlJc w:val="left"/>
      <w:pPr>
        <w:tabs>
          <w:tab w:val="left" w:pos="567"/>
          <w:tab w:val="num" w:pos="5760"/>
        </w:tabs>
        <w:ind w:left="5913" w:hanging="513"/>
      </w:pPr>
      <w:rPr>
        <w:rFonts w:hAnsi="Arial Unicode MS"/>
        <w:b/>
        <w:bCs/>
        <w:caps w:val="0"/>
        <w:smallCaps w:val="0"/>
        <w:strike w:val="0"/>
        <w:dstrike w:val="0"/>
        <w:color w:val="000000"/>
        <w:spacing w:val="0"/>
        <w:w w:val="100"/>
        <w:kern w:val="0"/>
        <w:position w:val="0"/>
        <w:highlight w:val="none"/>
        <w:vertAlign w:val="baseline"/>
      </w:rPr>
    </w:lvl>
    <w:lvl w:ilvl="8" w:tplc="8612FB3C">
      <w:start w:val="1"/>
      <w:numFmt w:val="lowerRoman"/>
      <w:lvlText w:val="%9."/>
      <w:lvlJc w:val="left"/>
      <w:pPr>
        <w:tabs>
          <w:tab w:val="left" w:pos="567"/>
          <w:tab w:val="num" w:pos="6480"/>
        </w:tabs>
        <w:ind w:left="6633" w:hanging="433"/>
      </w:pPr>
      <w:rPr>
        <w:rFonts w:hAnsi="Arial Unicode MS"/>
        <w:b/>
        <w:bCs/>
        <w:caps w:val="0"/>
        <w:smallCaps w:val="0"/>
        <w:strike w:val="0"/>
        <w:dstrike w:val="0"/>
        <w:color w:val="000000"/>
        <w:spacing w:val="0"/>
        <w:w w:val="100"/>
        <w:kern w:val="0"/>
        <w:position w:val="0"/>
        <w:highlight w:val="none"/>
        <w:vertAlign w:val="baseline"/>
      </w:rPr>
    </w:lvl>
  </w:abstractNum>
  <w:abstractNum w:abstractNumId="1" w15:restartNumberingAfterBreak="0">
    <w:nsid w:val="5FA468F5"/>
    <w:multiLevelType w:val="hybridMultilevel"/>
    <w:tmpl w:val="B8005302"/>
    <w:lvl w:ilvl="0" w:tplc="DE5CFDEC">
      <w:start w:val="1"/>
      <w:numFmt w:val="bullet"/>
      <w:lvlText w:val="-"/>
      <w:lvlJc w:val="left"/>
      <w:pPr>
        <w:tabs>
          <w:tab w:val="left" w:pos="567"/>
        </w:tabs>
        <w:ind w:left="158" w:hanging="158"/>
      </w:pPr>
      <w:rPr>
        <w:rFonts w:hAnsi="Arial Unicode MS"/>
        <w:caps w:val="0"/>
        <w:smallCaps w:val="0"/>
        <w:strike w:val="0"/>
        <w:dstrike w:val="0"/>
        <w:color w:val="000000"/>
        <w:spacing w:val="0"/>
        <w:w w:val="100"/>
        <w:kern w:val="0"/>
        <w:position w:val="0"/>
        <w:highlight w:val="none"/>
        <w:vertAlign w:val="baseline"/>
      </w:rPr>
    </w:lvl>
    <w:lvl w:ilvl="1" w:tplc="FBEC5214">
      <w:start w:val="1"/>
      <w:numFmt w:val="bullet"/>
      <w:lvlText w:val="-"/>
      <w:lvlJc w:val="left"/>
      <w:pPr>
        <w:tabs>
          <w:tab w:val="left" w:pos="567"/>
        </w:tabs>
        <w:ind w:left="758" w:hanging="158"/>
      </w:pPr>
      <w:rPr>
        <w:rFonts w:hAnsi="Arial Unicode MS"/>
        <w:caps w:val="0"/>
        <w:smallCaps w:val="0"/>
        <w:strike w:val="0"/>
        <w:dstrike w:val="0"/>
        <w:color w:val="000000"/>
        <w:spacing w:val="0"/>
        <w:w w:val="100"/>
        <w:kern w:val="0"/>
        <w:position w:val="0"/>
        <w:highlight w:val="none"/>
        <w:vertAlign w:val="baseline"/>
      </w:rPr>
    </w:lvl>
    <w:lvl w:ilvl="2" w:tplc="427E49CC">
      <w:start w:val="1"/>
      <w:numFmt w:val="bullet"/>
      <w:lvlText w:val="-"/>
      <w:lvlJc w:val="left"/>
      <w:pPr>
        <w:tabs>
          <w:tab w:val="left" w:pos="567"/>
        </w:tabs>
        <w:ind w:left="1358" w:hanging="158"/>
      </w:pPr>
      <w:rPr>
        <w:rFonts w:hAnsi="Arial Unicode MS"/>
        <w:caps w:val="0"/>
        <w:smallCaps w:val="0"/>
        <w:strike w:val="0"/>
        <w:dstrike w:val="0"/>
        <w:color w:val="000000"/>
        <w:spacing w:val="0"/>
        <w:w w:val="100"/>
        <w:kern w:val="0"/>
        <w:position w:val="0"/>
        <w:highlight w:val="none"/>
        <w:vertAlign w:val="baseline"/>
      </w:rPr>
    </w:lvl>
    <w:lvl w:ilvl="3" w:tplc="8EA6134E">
      <w:start w:val="1"/>
      <w:numFmt w:val="bullet"/>
      <w:lvlText w:val="-"/>
      <w:lvlJc w:val="left"/>
      <w:pPr>
        <w:tabs>
          <w:tab w:val="left" w:pos="567"/>
        </w:tabs>
        <w:ind w:left="1958" w:hanging="158"/>
      </w:pPr>
      <w:rPr>
        <w:rFonts w:hAnsi="Arial Unicode MS"/>
        <w:caps w:val="0"/>
        <w:smallCaps w:val="0"/>
        <w:strike w:val="0"/>
        <w:dstrike w:val="0"/>
        <w:color w:val="000000"/>
        <w:spacing w:val="0"/>
        <w:w w:val="100"/>
        <w:kern w:val="0"/>
        <w:position w:val="0"/>
        <w:highlight w:val="none"/>
        <w:vertAlign w:val="baseline"/>
      </w:rPr>
    </w:lvl>
    <w:lvl w:ilvl="4" w:tplc="E926024A">
      <w:start w:val="1"/>
      <w:numFmt w:val="bullet"/>
      <w:lvlText w:val="-"/>
      <w:lvlJc w:val="left"/>
      <w:pPr>
        <w:tabs>
          <w:tab w:val="left" w:pos="567"/>
        </w:tabs>
        <w:ind w:left="2558" w:hanging="158"/>
      </w:pPr>
      <w:rPr>
        <w:rFonts w:hAnsi="Arial Unicode MS"/>
        <w:caps w:val="0"/>
        <w:smallCaps w:val="0"/>
        <w:strike w:val="0"/>
        <w:dstrike w:val="0"/>
        <w:color w:val="000000"/>
        <w:spacing w:val="0"/>
        <w:w w:val="100"/>
        <w:kern w:val="0"/>
        <w:position w:val="0"/>
        <w:highlight w:val="none"/>
        <w:vertAlign w:val="baseline"/>
      </w:rPr>
    </w:lvl>
    <w:lvl w:ilvl="5" w:tplc="364EC528">
      <w:start w:val="1"/>
      <w:numFmt w:val="bullet"/>
      <w:lvlText w:val="-"/>
      <w:lvlJc w:val="left"/>
      <w:pPr>
        <w:tabs>
          <w:tab w:val="left" w:pos="567"/>
        </w:tabs>
        <w:ind w:left="3158" w:hanging="158"/>
      </w:pPr>
      <w:rPr>
        <w:rFonts w:hAnsi="Arial Unicode MS"/>
        <w:caps w:val="0"/>
        <w:smallCaps w:val="0"/>
        <w:strike w:val="0"/>
        <w:dstrike w:val="0"/>
        <w:color w:val="000000"/>
        <w:spacing w:val="0"/>
        <w:w w:val="100"/>
        <w:kern w:val="0"/>
        <w:position w:val="0"/>
        <w:highlight w:val="none"/>
        <w:vertAlign w:val="baseline"/>
      </w:rPr>
    </w:lvl>
    <w:lvl w:ilvl="6" w:tplc="299EE64A">
      <w:start w:val="1"/>
      <w:numFmt w:val="bullet"/>
      <w:lvlText w:val="-"/>
      <w:lvlJc w:val="left"/>
      <w:pPr>
        <w:tabs>
          <w:tab w:val="left" w:pos="567"/>
        </w:tabs>
        <w:ind w:left="3758" w:hanging="158"/>
      </w:pPr>
      <w:rPr>
        <w:rFonts w:hAnsi="Arial Unicode MS"/>
        <w:caps w:val="0"/>
        <w:smallCaps w:val="0"/>
        <w:strike w:val="0"/>
        <w:dstrike w:val="0"/>
        <w:color w:val="000000"/>
        <w:spacing w:val="0"/>
        <w:w w:val="100"/>
        <w:kern w:val="0"/>
        <w:position w:val="0"/>
        <w:highlight w:val="none"/>
        <w:vertAlign w:val="baseline"/>
      </w:rPr>
    </w:lvl>
    <w:lvl w:ilvl="7" w:tplc="385ED76A">
      <w:start w:val="1"/>
      <w:numFmt w:val="bullet"/>
      <w:lvlText w:val="-"/>
      <w:lvlJc w:val="left"/>
      <w:pPr>
        <w:tabs>
          <w:tab w:val="left" w:pos="567"/>
        </w:tabs>
        <w:ind w:left="4358" w:hanging="158"/>
      </w:pPr>
      <w:rPr>
        <w:rFonts w:hAnsi="Arial Unicode MS"/>
        <w:caps w:val="0"/>
        <w:smallCaps w:val="0"/>
        <w:strike w:val="0"/>
        <w:dstrike w:val="0"/>
        <w:color w:val="000000"/>
        <w:spacing w:val="0"/>
        <w:w w:val="100"/>
        <w:kern w:val="0"/>
        <w:position w:val="0"/>
        <w:highlight w:val="none"/>
        <w:vertAlign w:val="baseline"/>
      </w:rPr>
    </w:lvl>
    <w:lvl w:ilvl="8" w:tplc="8B12BC2E">
      <w:start w:val="1"/>
      <w:numFmt w:val="bullet"/>
      <w:lvlText w:val="-"/>
      <w:lvlJc w:val="left"/>
      <w:pPr>
        <w:tabs>
          <w:tab w:val="left" w:pos="567"/>
        </w:tabs>
        <w:ind w:left="4958" w:hanging="158"/>
      </w:pPr>
      <w:rPr>
        <w:rFonts w:hAnsi="Arial Unicode MS"/>
        <w:caps w:val="0"/>
        <w:smallCaps w:val="0"/>
        <w:strike w:val="0"/>
        <w:dstrike w:val="0"/>
        <w:color w:val="000000"/>
        <w:spacing w:val="0"/>
        <w:w w:val="100"/>
        <w:kern w:val="0"/>
        <w:position w:val="0"/>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displayBackgroundShape/>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1FAC"/>
    <w:rsid w:val="00031DEE"/>
    <w:rsid w:val="00045EAD"/>
    <w:rsid w:val="00053665"/>
    <w:rsid w:val="0005613C"/>
    <w:rsid w:val="00070417"/>
    <w:rsid w:val="000F389F"/>
    <w:rsid w:val="00121E75"/>
    <w:rsid w:val="0019080C"/>
    <w:rsid w:val="00192F3E"/>
    <w:rsid w:val="0019592F"/>
    <w:rsid w:val="00270C16"/>
    <w:rsid w:val="002A488B"/>
    <w:rsid w:val="002E1476"/>
    <w:rsid w:val="00370127"/>
    <w:rsid w:val="003B7643"/>
    <w:rsid w:val="003D774F"/>
    <w:rsid w:val="00426AFC"/>
    <w:rsid w:val="004B2EEC"/>
    <w:rsid w:val="004C03AE"/>
    <w:rsid w:val="00517009"/>
    <w:rsid w:val="00523340"/>
    <w:rsid w:val="00560F8A"/>
    <w:rsid w:val="005842F8"/>
    <w:rsid w:val="005D7DBF"/>
    <w:rsid w:val="00641FAC"/>
    <w:rsid w:val="00674A82"/>
    <w:rsid w:val="00684553"/>
    <w:rsid w:val="006D2C6B"/>
    <w:rsid w:val="006F6A4A"/>
    <w:rsid w:val="00714855"/>
    <w:rsid w:val="00727C83"/>
    <w:rsid w:val="00767278"/>
    <w:rsid w:val="007C0B15"/>
    <w:rsid w:val="007C3A8D"/>
    <w:rsid w:val="00837E2E"/>
    <w:rsid w:val="008D6648"/>
    <w:rsid w:val="009B4F9C"/>
    <w:rsid w:val="009E21AF"/>
    <w:rsid w:val="00A17330"/>
    <w:rsid w:val="00A31928"/>
    <w:rsid w:val="00A76B32"/>
    <w:rsid w:val="00AE42B7"/>
    <w:rsid w:val="00B95CB6"/>
    <w:rsid w:val="00BA1F18"/>
    <w:rsid w:val="00C41F96"/>
    <w:rsid w:val="00CF6EDF"/>
    <w:rsid w:val="00D276F0"/>
    <w:rsid w:val="00DE1E6C"/>
    <w:rsid w:val="00E251CC"/>
    <w:rsid w:val="00EA10D1"/>
    <w:rsid w:val="00EC7994"/>
    <w:rsid w:val="00EF66C3"/>
    <w:rsid w:val="00F06D70"/>
    <w:rsid w:val="00F35F6D"/>
    <w:rsid w:val="00F45F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A75097"/>
  <w15:docId w15:val="{582C0240-EF38-4308-BEE3-CCB9C9BC5E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37E2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837E2E"/>
    <w:rPr>
      <w:u w:val="single"/>
    </w:rPr>
  </w:style>
  <w:style w:type="paragraph" w:customStyle="1" w:styleId="HeaderFooter">
    <w:name w:val="Header &amp; Footer"/>
    <w:rsid w:val="00837E2E"/>
    <w:pPr>
      <w:tabs>
        <w:tab w:val="right" w:pos="9020"/>
      </w:tabs>
    </w:pPr>
    <w:rPr>
      <w:rFonts w:ascii="Helvetica Neue" w:hAnsi="Helvetica Neue" w:cs="Arial Unicode MS"/>
      <w:color w:val="000000"/>
      <w:sz w:val="24"/>
      <w:szCs w:val="24"/>
    </w:rPr>
  </w:style>
  <w:style w:type="paragraph" w:customStyle="1" w:styleId="Body">
    <w:name w:val="Body"/>
    <w:rsid w:val="00837E2E"/>
    <w:rPr>
      <w:rFonts w:ascii="Calibri" w:hAnsi="Calibri" w:cs="Arial Unicode MS"/>
      <w:color w:val="000000"/>
      <w:sz w:val="22"/>
      <w:szCs w:val="22"/>
      <w:u w:color="000000"/>
    </w:rPr>
  </w:style>
  <w:style w:type="paragraph" w:styleId="ListParagraph">
    <w:name w:val="List Paragraph"/>
    <w:rsid w:val="00837E2E"/>
    <w:pPr>
      <w:ind w:left="720"/>
    </w:pPr>
    <w:rPr>
      <w:rFonts w:ascii="Calibri" w:hAnsi="Calibri" w:cs="Arial Unicode MS"/>
      <w:color w:val="000000"/>
      <w:sz w:val="22"/>
      <w:szCs w:val="22"/>
      <w:u w:color="000000"/>
    </w:rPr>
  </w:style>
  <w:style w:type="paragraph" w:styleId="Header">
    <w:name w:val="header"/>
    <w:basedOn w:val="Normal"/>
    <w:link w:val="HeaderChar"/>
    <w:uiPriority w:val="99"/>
    <w:unhideWhenUsed/>
    <w:rsid w:val="002E1476"/>
    <w:pPr>
      <w:tabs>
        <w:tab w:val="center" w:pos="4680"/>
        <w:tab w:val="right" w:pos="9360"/>
      </w:tabs>
    </w:pPr>
  </w:style>
  <w:style w:type="character" w:customStyle="1" w:styleId="HeaderChar">
    <w:name w:val="Header Char"/>
    <w:basedOn w:val="DefaultParagraphFont"/>
    <w:link w:val="Header"/>
    <w:uiPriority w:val="99"/>
    <w:rsid w:val="002E1476"/>
    <w:rPr>
      <w:sz w:val="24"/>
      <w:szCs w:val="24"/>
    </w:rPr>
  </w:style>
  <w:style w:type="paragraph" w:styleId="Footer">
    <w:name w:val="footer"/>
    <w:basedOn w:val="Normal"/>
    <w:link w:val="FooterChar"/>
    <w:uiPriority w:val="99"/>
    <w:unhideWhenUsed/>
    <w:rsid w:val="002E1476"/>
    <w:pPr>
      <w:tabs>
        <w:tab w:val="center" w:pos="4680"/>
        <w:tab w:val="right" w:pos="9360"/>
      </w:tabs>
    </w:pPr>
  </w:style>
  <w:style w:type="character" w:customStyle="1" w:styleId="FooterChar">
    <w:name w:val="Footer Char"/>
    <w:basedOn w:val="DefaultParagraphFont"/>
    <w:link w:val="Footer"/>
    <w:uiPriority w:val="99"/>
    <w:rsid w:val="002E147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тема">
  <a:themeElements>
    <a:clrScheme name="Office тема">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тема">
      <a:majorFont>
        <a:latin typeface="Helvetica Neue"/>
        <a:ea typeface="Helvetica Neue"/>
        <a:cs typeface="Helvetica Neue"/>
      </a:majorFont>
      <a:minorFont>
        <a:latin typeface="Helvetica Neue"/>
        <a:ea typeface="Helvetica Neue"/>
        <a:cs typeface="Helvetica Neue"/>
      </a:minorFont>
    </a:fontScheme>
    <a:fmtScheme name="Office тем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389</Words>
  <Characters>2220</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Zarko</dc:creator>
  <cp:lastModifiedBy>Zarko</cp:lastModifiedBy>
  <cp:revision>3</cp:revision>
  <dcterms:created xsi:type="dcterms:W3CDTF">2025-04-04T13:04:00Z</dcterms:created>
  <dcterms:modified xsi:type="dcterms:W3CDTF">2025-04-29T14:48:00Z</dcterms:modified>
</cp:coreProperties>
</file>